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D65732" w:rsidRDefault="00D6573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D65732">
              <w:rPr>
                <w:rFonts w:ascii="Arial" w:hAnsi="Arial" w:cs="Arial"/>
              </w:rPr>
              <w:t xml:space="preserve">Affidamento di appalti di servizi e forniture di importo inferiore alle soglie di rilevanza europea mediante procedura negoziata ai sensi del </w:t>
            </w:r>
            <w:proofErr w:type="spellStart"/>
            <w:r w:rsidRPr="00D65732">
              <w:rPr>
                <w:rFonts w:ascii="Arial" w:hAnsi="Arial" w:cs="Arial"/>
              </w:rPr>
              <w:t>D.Lgs.</w:t>
            </w:r>
            <w:proofErr w:type="spellEnd"/>
            <w:r w:rsidRPr="00D65732">
              <w:rPr>
                <w:rFonts w:ascii="Arial" w:hAnsi="Arial" w:cs="Arial"/>
              </w:rPr>
              <w:t xml:space="preserve"> 31 marzo 2023, n. 36.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D65732" w:rsidRDefault="00D6573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D65732">
              <w:rPr>
                <w:rFonts w:ascii="Arial" w:hAnsi="Arial" w:cs="Arial"/>
              </w:rPr>
              <w:t xml:space="preserve">L'attività consiste nell'affidamento di appalti di servizi e forniture di importo inferiore alle soglie di rilevanza europea mediante procedura negoziata, nei casi e secondo le modalità previste dal </w:t>
            </w:r>
            <w:proofErr w:type="spellStart"/>
            <w:r w:rsidRPr="00D65732">
              <w:rPr>
                <w:rFonts w:ascii="Arial" w:hAnsi="Arial" w:cs="Arial"/>
              </w:rPr>
              <w:t>D.Lgs.</w:t>
            </w:r>
            <w:proofErr w:type="spellEnd"/>
            <w:r w:rsidRPr="00D65732">
              <w:rPr>
                <w:rFonts w:ascii="Arial" w:hAnsi="Arial" w:cs="Arial"/>
              </w:rPr>
              <w:t xml:space="preserve"> 31 marzo 2023, n. 36 - Codice dei contratti pubblici.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D65732">
            <w:pPr>
              <w:widowControl/>
              <w:suppressAutoHyphens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</w:t>
            </w:r>
            <w:r w:rsidRPr="00D65732">
              <w:rPr>
                <w:rFonts w:ascii="Arial" w:hAnsi="Arial" w:cs="Arial"/>
                <w:color w:val="000000"/>
              </w:rPr>
              <w:t xml:space="preserve">Statuto - Regolamento sul procedimento amministrativo - </w:t>
            </w:r>
            <w:r w:rsidR="00D65732" w:rsidRPr="00D65732">
              <w:rPr>
                <w:rFonts w:ascii="Arial" w:hAnsi="Arial" w:cs="Arial"/>
              </w:rPr>
              <w:t>Delibere, regolamenti e atti ANAC applicabili</w:t>
            </w:r>
            <w:r w:rsidR="00D65732">
              <w:rPr>
                <w:rFonts w:ascii="Arial" w:hAnsi="Arial" w:cs="Arial"/>
              </w:rPr>
              <w:t xml:space="preserve"> - </w:t>
            </w:r>
            <w:r w:rsidR="00D65732" w:rsidRPr="00D65732">
              <w:rPr>
                <w:rFonts w:ascii="Arial" w:hAnsi="Arial" w:cs="Arial"/>
              </w:rPr>
              <w:t>Regolamento di contabilità</w:t>
            </w:r>
            <w:r w:rsidR="00D65732">
              <w:rPr>
                <w:rFonts w:ascii="Arial" w:hAnsi="Arial" w:cs="Arial"/>
              </w:rPr>
              <w:t xml:space="preserve"> - </w:t>
            </w:r>
            <w:r w:rsidR="00D65732" w:rsidRPr="00D65732">
              <w:rPr>
                <w:rFonts w:ascii="Arial" w:hAnsi="Arial" w:cs="Arial"/>
              </w:rPr>
              <w:t>Regolamento comunale sul procedimento amministrativo</w:t>
            </w:r>
            <w:r w:rsidR="00D65732">
              <w:rPr>
                <w:rFonts w:ascii="Arial" w:hAnsi="Arial" w:cs="Arial"/>
              </w:rPr>
              <w:t xml:space="preserve"> </w:t>
            </w:r>
            <w:proofErr w:type="gramStart"/>
            <w:r w:rsidR="00D65732">
              <w:rPr>
                <w:rFonts w:ascii="Arial" w:hAnsi="Arial" w:cs="Arial"/>
              </w:rPr>
              <w:t xml:space="preserve">- </w:t>
            </w:r>
            <w:r w:rsidR="00D65732" w:rsidRPr="00D65732">
              <w:rPr>
                <w:rFonts w:ascii="Arial" w:hAnsi="Arial" w:cs="Arial"/>
              </w:rPr>
              <w:t xml:space="preserve"> Regolamento</w:t>
            </w:r>
            <w:proofErr w:type="gramEnd"/>
            <w:r w:rsidR="00D65732" w:rsidRPr="00D65732">
              <w:rPr>
                <w:rFonts w:ascii="Arial" w:hAnsi="Arial" w:cs="Arial"/>
              </w:rPr>
              <w:t xml:space="preserve">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5057F5" w:rsidRDefault="0088716E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057F5" w:rsidRDefault="0088716E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057F5" w:rsidRDefault="0088716E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057F5" w:rsidRDefault="0088716E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057F5" w:rsidRDefault="0088716E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88716E">
              <w:rPr>
                <w:rFonts w:ascii="Arial" w:hAnsi="Arial"/>
                <w:color w:val="000000"/>
              </w:rPr>
              <w:t>E.Q.</w:t>
            </w:r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5057F5" w:rsidRDefault="0088716E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5057F5" w:rsidRDefault="0088716E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5057F5" w:rsidRDefault="0088716E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5057F5" w:rsidRDefault="0088716E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5057F5" w:rsidRDefault="0088716E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Nei termini fissati dalla legge di gara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bookmarkStart w:id="0" w:name="_GoBack" w:colFirst="1" w:colLast="1"/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08702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087020">
              <w:rPr>
                <w:rFonts w:ascii="Arial" w:hAnsi="Arial" w:cs="Arial"/>
                <w:color w:val="000000"/>
              </w:rPr>
              <w:t>-</w:t>
            </w:r>
            <w:r w:rsidR="00087020" w:rsidRPr="00087020">
              <w:rPr>
                <w:rFonts w:ascii="Arial" w:hAnsi="Arial" w:cs="Arial"/>
              </w:rPr>
              <w:t xml:space="preserve">Tutela giurisdizionale: ricorso al Tribunale Amministrativo Regionale competente ai sensi dell'art. 120 del </w:t>
            </w:r>
            <w:proofErr w:type="spellStart"/>
            <w:r w:rsidR="00087020" w:rsidRPr="00087020">
              <w:rPr>
                <w:rFonts w:ascii="Arial" w:hAnsi="Arial" w:cs="Arial"/>
              </w:rPr>
              <w:t>D.Lgs.</w:t>
            </w:r>
            <w:proofErr w:type="spellEnd"/>
            <w:r w:rsidR="00087020" w:rsidRPr="00087020">
              <w:rPr>
                <w:rFonts w:ascii="Arial" w:hAnsi="Arial" w:cs="Arial"/>
              </w:rPr>
              <w:t xml:space="preserve"> 2 luglio 2010, n. 104, da proporre nel termine di 30 giorni. Il termine decorre, per il ricorso principale e per i motivi aggiunti, dalla ricezione della comunicazione di cui all'art. 90 del </w:t>
            </w:r>
            <w:proofErr w:type="spellStart"/>
            <w:r w:rsidR="00087020" w:rsidRPr="00087020">
              <w:rPr>
                <w:rFonts w:ascii="Arial" w:hAnsi="Arial" w:cs="Arial"/>
              </w:rPr>
              <w:t>D.Lgs.</w:t>
            </w:r>
            <w:proofErr w:type="spellEnd"/>
            <w:r w:rsidR="00087020" w:rsidRPr="00087020">
              <w:rPr>
                <w:rFonts w:ascii="Arial" w:hAnsi="Arial" w:cs="Arial"/>
              </w:rPr>
              <w:t xml:space="preserve"> 31 marzo 2023, n. 36 ovvero dal momento in cui gli atti sono messi a disposizione ai sensi dell'art. 36 del medesimo decreto; per i bandi e gli avvisi autonomamente lesivi, dalla relativa pubblicazione; in ogni altro caso, dalla conoscenza dell'atto. Per il ricorso incidentale si applica l'art. 42 del </w:t>
            </w:r>
            <w:proofErr w:type="spellStart"/>
            <w:r w:rsidR="00087020" w:rsidRPr="00087020">
              <w:rPr>
                <w:rFonts w:ascii="Arial" w:hAnsi="Arial" w:cs="Arial"/>
              </w:rPr>
              <w:t>D.Lgs.</w:t>
            </w:r>
            <w:proofErr w:type="spellEnd"/>
            <w:r w:rsidR="00087020" w:rsidRPr="00087020">
              <w:rPr>
                <w:rFonts w:ascii="Arial" w:hAnsi="Arial" w:cs="Arial"/>
              </w:rPr>
              <w:t xml:space="preserve"> 2 luglio 2010, n. 104.</w:t>
            </w:r>
            <w:r w:rsidRPr="00087020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bookmarkEnd w:id="0"/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716E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88716E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87020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057F5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8716E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5732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06EE5EC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2026-06-14T18:10:00Z</dcterms:modified>
</cp:coreProperties>
</file>